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D70B8">
      <w:pPr>
        <w:pStyle w:val="newncpi0"/>
        <w:jc w:val="center"/>
        <w:divId w:val="741874286"/>
      </w:pPr>
      <w:bookmarkStart w:id="0" w:name="_GoBack"/>
      <w:bookmarkEnd w:id="0"/>
      <w:r>
        <w:t> </w:t>
      </w:r>
    </w:p>
    <w:p w:rsidR="00000000" w:rsidRDefault="00DD70B8">
      <w:pPr>
        <w:pStyle w:val="newncpi0"/>
        <w:jc w:val="center"/>
        <w:divId w:val="741874286"/>
      </w:pPr>
      <w:bookmarkStart w:id="1" w:name="a1"/>
      <w:bookmarkEnd w:id="1"/>
      <w:r>
        <w:rPr>
          <w:rStyle w:val="name"/>
        </w:rPr>
        <w:t>РЕШЕНИЕ </w:t>
      </w:r>
      <w:r>
        <w:rPr>
          <w:rStyle w:val="promulgator"/>
        </w:rPr>
        <w:t>ГРОДНЕНСКОГО ОБЛАСТНОГО ИСПОЛНИТЕЛЬНОГО КОМИТЕТА</w:t>
      </w:r>
    </w:p>
    <w:p w:rsidR="00000000" w:rsidRDefault="00DD70B8">
      <w:pPr>
        <w:pStyle w:val="newncpi"/>
        <w:ind w:firstLine="0"/>
        <w:jc w:val="center"/>
        <w:divId w:val="741874286"/>
      </w:pPr>
      <w:r>
        <w:rPr>
          <w:rStyle w:val="datepr"/>
        </w:rPr>
        <w:t>26 сентября 2023 г.</w:t>
      </w:r>
      <w:r>
        <w:rPr>
          <w:rStyle w:val="number"/>
        </w:rPr>
        <w:t xml:space="preserve"> № 488</w:t>
      </w:r>
    </w:p>
    <w:p w:rsidR="00000000" w:rsidRDefault="00DD70B8">
      <w:pPr>
        <w:pStyle w:val="titlencpi"/>
        <w:divId w:val="741874286"/>
      </w:pPr>
      <w:r>
        <w:rPr>
          <w:color w:val="000080"/>
        </w:rPr>
        <w:t>Об установлении норм отпуска твердых видов топлива населению по фиксированным розничным ценам</w:t>
      </w:r>
    </w:p>
    <w:p w:rsidR="00000000" w:rsidRDefault="00DD70B8">
      <w:pPr>
        <w:pStyle w:val="preamble"/>
        <w:divId w:val="741874286"/>
      </w:pPr>
      <w:r>
        <w:t xml:space="preserve">На основании </w:t>
      </w:r>
      <w:hyperlink r:id="rId4" w:anchor="a14" w:tooltip="+" w:history="1">
        <w:r>
          <w:rPr>
            <w:rStyle w:val="a3"/>
          </w:rPr>
          <w:t>подпункта </w:t>
        </w:r>
        <w:r>
          <w:rPr>
            <w:rStyle w:val="a3"/>
          </w:rPr>
          <w:t>2.2</w:t>
        </w:r>
      </w:hyperlink>
      <w:r>
        <w:t xml:space="preserve"> пункта 2 постановления Совета Министров Республики Беларусь от 9 ноября 2012 г. № 1028 «Об обеспечении населения твердыми видами топлива» Гродненский областной исполнительный комитет РЕШИЛ:</w:t>
      </w:r>
    </w:p>
    <w:p w:rsidR="00000000" w:rsidRDefault="00DD70B8">
      <w:pPr>
        <w:pStyle w:val="point"/>
        <w:divId w:val="741874286"/>
      </w:pPr>
      <w:r>
        <w:t>1. Установить нормы отпуска твердых видов топлива, реализуемых</w:t>
      </w:r>
      <w:r>
        <w:t xml:space="preserve"> населению по фиксированным розничным ценам на одно домовладение в календарном году:</w:t>
      </w:r>
    </w:p>
    <w:p w:rsidR="00000000" w:rsidRDefault="00DD70B8">
      <w:pPr>
        <w:pStyle w:val="underpoint"/>
        <w:divId w:val="741874286"/>
      </w:pPr>
      <w:r>
        <w:t>1.1. при реализации одного из видов топлива:</w:t>
      </w:r>
    </w:p>
    <w:p w:rsidR="00000000" w:rsidRDefault="00DD70B8">
      <w:pPr>
        <w:pStyle w:val="newncpi"/>
        <w:divId w:val="741874286"/>
      </w:pPr>
      <w:r>
        <w:t>топливных брикетов – 3,5 тонны;</w:t>
      </w:r>
    </w:p>
    <w:p w:rsidR="00000000" w:rsidRDefault="00DD70B8">
      <w:pPr>
        <w:pStyle w:val="newncpi"/>
        <w:divId w:val="741874286"/>
      </w:pPr>
      <w:r>
        <w:t>дров – 4,9 плотного метра кубического;</w:t>
      </w:r>
    </w:p>
    <w:p w:rsidR="00000000" w:rsidRDefault="00DD70B8">
      <w:pPr>
        <w:pStyle w:val="newncpi"/>
        <w:divId w:val="741874286"/>
      </w:pPr>
      <w:r>
        <w:t>гранул древесных топливных – 2 тонны;</w:t>
      </w:r>
    </w:p>
    <w:p w:rsidR="00000000" w:rsidRDefault="00DD70B8">
      <w:pPr>
        <w:pStyle w:val="underpoint"/>
        <w:divId w:val="741874286"/>
      </w:pPr>
      <w:r>
        <w:t>1.2. при реализац</w:t>
      </w:r>
      <w:r>
        <w:t>ии одновременно нескольких видов топлива:</w:t>
      </w:r>
    </w:p>
    <w:p w:rsidR="00000000" w:rsidRDefault="00DD70B8">
      <w:pPr>
        <w:pStyle w:val="newncpi"/>
        <w:divId w:val="741874286"/>
      </w:pPr>
      <w:r>
        <w:t>топливных брикетов – 2,4 тонны, дров – 2,7 плотного метра кубического;</w:t>
      </w:r>
    </w:p>
    <w:p w:rsidR="00000000" w:rsidRDefault="00DD70B8">
      <w:pPr>
        <w:pStyle w:val="newncpi"/>
        <w:divId w:val="741874286"/>
      </w:pPr>
      <w:r>
        <w:t>топливных брикетов – 2,5 тонны, гранул древесных топливных – 1 тонна;</w:t>
      </w:r>
    </w:p>
    <w:p w:rsidR="00000000" w:rsidRDefault="00DD70B8">
      <w:pPr>
        <w:pStyle w:val="newncpi"/>
        <w:divId w:val="741874286"/>
      </w:pPr>
      <w:r>
        <w:t>дров – 3,5 плотного метра кубического, гранул древесных топливных – 1,4 т</w:t>
      </w:r>
      <w:r>
        <w:t>онны;</w:t>
      </w:r>
    </w:p>
    <w:p w:rsidR="00000000" w:rsidRDefault="00DD70B8">
      <w:pPr>
        <w:pStyle w:val="newncpi"/>
        <w:divId w:val="741874286"/>
      </w:pPr>
      <w:r>
        <w:t>топливных брикетов – 1,2 тонны, гранул древесных топливных – 1,2 тонны, дров – 2,7 плотного метра кубического.</w:t>
      </w:r>
    </w:p>
    <w:p w:rsidR="00000000" w:rsidRDefault="00DD70B8">
      <w:pPr>
        <w:pStyle w:val="point"/>
        <w:divId w:val="741874286"/>
      </w:pPr>
      <w:r>
        <w:t xml:space="preserve">2. Признать утратившим силу </w:t>
      </w:r>
      <w:hyperlink r:id="rId5" w:anchor="a1" w:tooltip="+" w:history="1">
        <w:r>
          <w:rPr>
            <w:rStyle w:val="a3"/>
          </w:rPr>
          <w:t>решение</w:t>
        </w:r>
      </w:hyperlink>
      <w:r>
        <w:t xml:space="preserve"> Гродненского областного исполнительного комитета от </w:t>
      </w:r>
      <w:r>
        <w:t>10 января 2013 г. № 8 «О нормах отпуска твердых видов топлива населению по фиксированным розничным ценам».</w:t>
      </w:r>
    </w:p>
    <w:p w:rsidR="00000000" w:rsidRDefault="00DD70B8">
      <w:pPr>
        <w:pStyle w:val="point"/>
        <w:divId w:val="741874286"/>
      </w:pPr>
      <w:r>
        <w:t>3. Обнародовать (опубликовать) настоящее решение в газете «Гродзенская праўда».</w:t>
      </w:r>
    </w:p>
    <w:p w:rsidR="00000000" w:rsidRDefault="00DD70B8">
      <w:pPr>
        <w:pStyle w:val="point"/>
        <w:divId w:val="741874286"/>
      </w:pPr>
      <w:r>
        <w:t>4. Настоящее решение вступает в силу после его официального опубликов</w:t>
      </w:r>
      <w:r>
        <w:t>ания.</w:t>
      </w:r>
    </w:p>
    <w:p w:rsidR="00000000" w:rsidRDefault="00DD70B8">
      <w:pPr>
        <w:pStyle w:val="newncpi"/>
        <w:divId w:val="74187428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74187428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D70B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D70B8">
            <w:pPr>
              <w:pStyle w:val="newncpi0"/>
              <w:jc w:val="right"/>
            </w:pPr>
            <w:r>
              <w:rPr>
                <w:rStyle w:val="pers"/>
              </w:rPr>
              <w:t>В.С.Караник</w:t>
            </w:r>
          </w:p>
        </w:tc>
      </w:tr>
      <w:tr w:rsidR="00000000">
        <w:trPr>
          <w:divId w:val="74187428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D70B8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D70B8">
            <w:pPr>
              <w:pStyle w:val="newncpi0"/>
              <w:jc w:val="right"/>
            </w:pPr>
            <w:r>
              <w:t> </w:t>
            </w:r>
          </w:p>
        </w:tc>
      </w:tr>
      <w:tr w:rsidR="00000000">
        <w:trPr>
          <w:divId w:val="74187428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D70B8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D70B8">
            <w:pPr>
              <w:pStyle w:val="newncpi0"/>
              <w:jc w:val="right"/>
            </w:pPr>
            <w:r>
              <w:rPr>
                <w:rStyle w:val="pers"/>
              </w:rPr>
              <w:t>И.И.Курман</w:t>
            </w:r>
          </w:p>
        </w:tc>
      </w:tr>
    </w:tbl>
    <w:p w:rsidR="00DD70B8" w:rsidRDefault="00DD70B8">
      <w:pPr>
        <w:pStyle w:val="newncpi"/>
        <w:divId w:val="741874286"/>
      </w:pPr>
      <w:r>
        <w:t> </w:t>
      </w:r>
    </w:p>
    <w:sectPr w:rsidR="00DD70B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FA"/>
    <w:rsid w:val="00180A18"/>
    <w:rsid w:val="00B240FA"/>
    <w:rsid w:val="00D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58980-16E0-4D78-AB3E-568AC307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rist\Downloads\tx.dll%3fd=254410&amp;a=1" TargetMode="External"/><Relationship Id="rId4" Type="http://schemas.openxmlformats.org/officeDocument/2006/relationships/hyperlink" Target="file:///C:\Users\Urist\Downloads\tx.dll%3fd=249160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2024-05-27T11:54:00Z</dcterms:created>
  <dcterms:modified xsi:type="dcterms:W3CDTF">2024-05-27T11:54:00Z</dcterms:modified>
</cp:coreProperties>
</file>